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contextualSpacing w:val="true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10300" cy="8545078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10299" cy="854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9.0pt;height:672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626"/>
        <w:contextualSpacing w:val="true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626"/>
        <w:contextualSpacing w:val="true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626"/>
        <w:contextualSpacing w:val="true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626"/>
        <w:contextualSpacing w:val="true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626"/>
        <w:contextualSpacing w:val="true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626"/>
        <w:contextualSpacing w:val="true"/>
        <w:ind w:left="0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Общие положения.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1.1.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Настоящее положение разработано в (наименование учреждения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)(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1.2.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Наставничество - разновидность индивидуальной работы с молодыми педагогами, не имеющими трудового стажа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1.3. 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Наставничеств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предусматривает систематическую 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1.4.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Участие в организации наставничества не должно наносить ущерб основной трудовой деятельности наставника. 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1.5.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Срок данного положения не ограничен. Действует до принятия нового либо его отмены.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2.   Цель наставничества 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2.1.  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Цель  наставничества в дошкольном образовательном учреждении -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обеспечение прохождения этапа перво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начального освоения специальности, новых функциональных обязанностей с минимальными психологическими трудностями, создание условий для максимально быстрого включения начинающих педагогов в воспитательно-образовательный процесс образовательного учреждения,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оказание помощи молодым педагогам в их профессиональном становлении, а также формирование в Учреждении кадрового ядра.</w:t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3. Задачи наставничества.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3.1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Ускорение процесса обучения основным навыкам профессии, развитие способности самостоятельно и качественно выполнять возложенные задачи по занимаемой должности. 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3.2.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Адаптация к корпоративной культуре, усвоение традиций и правил поведения в данном учреждении, сознательного и творческого отношения к выполнению обязанностей. 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3.3.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Развитие у молодого педагогического работника необходимых умений и навыков ведения профессиональной деятельности. 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3.4.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Привитие начинающим педагогическим работникам интереса к педагогической деятельности и закрепление их в ДОУ.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 Организационные основы наставничества.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Наставничество организуется 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основании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приказа заведующего Учреждения.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 Руководство деятельностью наставников  в Учреждении осуществляет старший воспитатель.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Старший воспитатель выбирает наставника из наиболее подготовленных педагогов по следующим критериям: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высокий уровень профессиональной подготовки;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развитые коммуникативные навыки и гибкость в общении;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опыт воспитательной и методической работы;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стабильные показатели в работе;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богатый жизненный опыт;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способность и готовность делиться профессиональным опытом;</w:t>
      </w:r>
      <w:r/>
    </w:p>
    <w:p>
      <w:pPr>
        <w:numPr>
          <w:ilvl w:val="0"/>
          <w:numId w:val="1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стаж педагогической деятельности не менее 5 (пяти) лет.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Наставник должен обладать способностями к воспитательной работе и может иметь одновременно не более 2 (двух) подшефных педагогов.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4.5.   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Кандидатуры наставников рассматриваются  на Педагогическом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утверждаются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заведующим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Учреждения.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4.6.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Назначение наставника производится при обоюдном согласии предполагаемого наставника и молодого педагога, за которым он будет закреплен по рекомендации Педагогического совета, приказом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заведующего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 указанием срока наставничества. Наставник прикрепляется к молодому педагогу,  на срок не менее 1 (одного) года. Приказ о закреплении наставника издается не позднее 1 месяца с момента назначения молодого педагога на должность.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4.7.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 Наставничество устанавливается для следующих категорий работников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Учреждения:</w:t>
      </w:r>
      <w:r/>
    </w:p>
    <w:p>
      <w:pPr>
        <w:numPr>
          <w:ilvl w:val="0"/>
          <w:numId w:val="2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педагогов, не имеющих трудового стажа педагогической деятельности в Учреждении;</w:t>
      </w:r>
      <w:r/>
    </w:p>
    <w:p>
      <w:pPr>
        <w:numPr>
          <w:ilvl w:val="0"/>
          <w:numId w:val="2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педагогов, имеющих стаж педагогической деятельности не более 3 (трех) лет;</w:t>
      </w:r>
      <w:r/>
    </w:p>
    <w:p>
      <w:pPr>
        <w:numPr>
          <w:ilvl w:val="0"/>
          <w:numId w:val="2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педагогов,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4.8.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Замена наставника производится приказом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заведующего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случаях:</w:t>
      </w:r>
      <w:r/>
    </w:p>
    <w:p>
      <w:pPr>
        <w:numPr>
          <w:ilvl w:val="0"/>
          <w:numId w:val="3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увольнения наставника;</w:t>
      </w:r>
      <w:r/>
    </w:p>
    <w:p>
      <w:pPr>
        <w:numPr>
          <w:ilvl w:val="0"/>
          <w:numId w:val="3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перевода на другую работу молодого педагога или наставника;</w:t>
      </w:r>
      <w:r/>
    </w:p>
    <w:p>
      <w:pPr>
        <w:numPr>
          <w:ilvl w:val="0"/>
          <w:numId w:val="3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привлечения наставника к дисциплинарной ответственности;</w:t>
      </w:r>
      <w:r/>
    </w:p>
    <w:p>
      <w:pPr>
        <w:numPr>
          <w:ilvl w:val="0"/>
          <w:numId w:val="3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психологической несовместимости наставника и молодого педагога.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b/>
          <w:sz w:val="28"/>
          <w:szCs w:val="28"/>
        </w:rPr>
        <w:t xml:space="preserve">4.9.</w:t>
      </w:r>
      <w:r>
        <w:rPr>
          <w:sz w:val="28"/>
          <w:szCs w:val="28"/>
        </w:rPr>
        <w:t xml:space="preserve"> Наставничество в соответствии с задачами организует следующую деятельность: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sz w:val="28"/>
          <w:szCs w:val="28"/>
        </w:rPr>
        <w:t xml:space="preserve">- изучает работу вышеуказанных категорий педагогов, выявляет проблемы и трудности;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sz w:val="28"/>
          <w:szCs w:val="28"/>
        </w:rPr>
        <w:t xml:space="preserve">- проводит анкетирование с целью выявления личностных качеств воспитателей, уровня профессионального мастерства, сферы и направленности интересов педагогов;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процесс обучения педагогов в следующих формах: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sz w:val="28"/>
          <w:szCs w:val="28"/>
        </w:rPr>
        <w:t xml:space="preserve">стажировка, лекция, семинар-практикум, обучение в процессе контроля и экспертной оценки старшего воспитателя, наставничество, моделирование и анализ ситуаций 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sz w:val="28"/>
          <w:szCs w:val="28"/>
        </w:rPr>
        <w:t xml:space="preserve">- Кейс-метод, просмотр видеозаписи собственных занятий и занятий других воспитателей, посещение открытых мероприятий и их анализ, помощь в конструировании дидактических материалов, беседы, дискуссии, психологические тренинги и др.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b/>
          <w:sz w:val="28"/>
          <w:szCs w:val="28"/>
        </w:rPr>
        <w:t xml:space="preserve">4.10.</w:t>
      </w:r>
      <w:r>
        <w:rPr>
          <w:sz w:val="28"/>
          <w:szCs w:val="28"/>
        </w:rPr>
        <w:t xml:space="preserve"> Наставничество работает по плану, являющемуся составной частью годового плана методической работы ДОУ.</w:t>
      </w:r>
      <w:r/>
    </w:p>
    <w:p>
      <w:pPr>
        <w:pStyle w:val="625"/>
        <w:jc w:val="both"/>
        <w:spacing w:lineRule="auto" w:line="276" w:after="0" w:before="0"/>
        <w:rPr>
          <w:sz w:val="28"/>
          <w:szCs w:val="28"/>
        </w:rPr>
      </w:pPr>
      <w:r>
        <w:rPr>
          <w:b/>
          <w:sz w:val="28"/>
          <w:szCs w:val="28"/>
        </w:rPr>
        <w:t xml:space="preserve">4.11.</w:t>
      </w:r>
      <w:r>
        <w:rPr>
          <w:sz w:val="28"/>
          <w:szCs w:val="28"/>
        </w:rPr>
        <w:t xml:space="preserve"> В течение учебного года проводятся заседания «Школы молодого воспитателя», на каждое заседание пишется план.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4.12.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 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Показателями оценки эффективности работы наставника является:</w:t>
      </w:r>
      <w:r/>
    </w:p>
    <w:p>
      <w:pPr>
        <w:pStyle w:val="626"/>
        <w:numPr>
          <w:ilvl w:val="0"/>
          <w:numId w:val="9"/>
        </w:numPr>
        <w:contextualSpacing w:val="true"/>
        <w:ind w:left="0" w:firstLine="0"/>
        <w:jc w:val="both"/>
        <w:spacing w:after="0"/>
        <w:shd w:val="clear" w:fill="FFFFFF" w:color="auto"/>
        <w:tabs>
          <w:tab w:val="left" w:pos="28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Качественное выполнение молодым педагогом должностных обязанностей в период наставничества;</w:t>
      </w:r>
      <w:r/>
    </w:p>
    <w:p>
      <w:pPr>
        <w:pStyle w:val="626"/>
        <w:numPr>
          <w:ilvl w:val="0"/>
          <w:numId w:val="9"/>
        </w:numPr>
        <w:contextualSpacing w:val="true"/>
        <w:ind w:left="0" w:firstLine="0"/>
        <w:jc w:val="both"/>
        <w:spacing w:after="0"/>
        <w:shd w:val="clear" w:fill="FFFFFF" w:color="auto"/>
        <w:tabs>
          <w:tab w:val="left" w:pos="28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Активное участие молодого педагога в жизни Учреждения, выступления на методических мероприятиях Учреждения, на методических мероприятиях муниципального, регионального уровней.</w:t>
      </w:r>
      <w:r/>
    </w:p>
    <w:p>
      <w:pPr>
        <w:pStyle w:val="626"/>
        <w:numPr>
          <w:ilvl w:val="0"/>
          <w:numId w:val="9"/>
        </w:numPr>
        <w:contextualSpacing w:val="true"/>
        <w:ind w:left="0" w:firstLine="0"/>
        <w:jc w:val="both"/>
        <w:spacing w:after="0"/>
        <w:shd w:val="clear" w:fill="FFFFFF" w:color="auto"/>
        <w:tabs>
          <w:tab w:val="left" w:pos="28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Участие молодого педагога в конкурсе профессионального мастерства различного уровня.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4.13.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  За успешную работу педагог-наставник отмечается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заведующим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 действующей системе поощрения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стимулирования, вплоть до представления к почетным званиям.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10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5. Обязанности педагога-наставника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5.1.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 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5.2.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Изучать: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Деловые и нравственные качества молодого педагога;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Отношение молодого педагога, к проведению воспитательно-образовательной деятельности, коллективу Учреждения, воспитанникам и их родителям;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Его увлечения, наклонности, круг досугового общения;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и безопасности труда).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Проводить необходимое обучение; контролировать и оценивать самостоятельное проведение молодым педагогом, ООД, режимных моментов и совместных мероприятий с детьми;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5.5.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5.6.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Оказывать молодому педагогу,  индивидуальную помощь в овладении педагогической профессией, практическими приемами и способами качественного проведения ООД, выявлять и совместно устранять допущенные ошибки.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5.7.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Развивать положительные качества молодого педагога,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5.8.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 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5.9.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Вести дневник работы наставника и периодически докладывать старшему воспитателю о процессе адаптации молодого педагога, результатах его труда.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5.10.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Подводить итоги профессиональной адаптации молодого педагога,  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6. Права педагога-наставника.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6.1.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Ходатайствовать перед администрацией ДОУ о создании условий, необходимых для нормальной трудовой деятельности начинающего педагогического работника.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6.2.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 С согласия старшего воспитателя подключать для дополнительного обучения молодого педагога, других работников Учреждения.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6.3.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Требовать рабочие отчеты у молодого педагога, как в устной, так и в письменной форме.</w:t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7. Обязанности начинающего педагогического работника.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7.1.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Изучать закон «Об образовании», нормативные документы, определяющие его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служебную деятельность, структуру, штаты, особенности деятельности Учреждения и функциональные обязанности по занимаемой должности.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7.2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.Выполнять план профессионального становления в установленные сроки.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7.3.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7.4.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7.5.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Совершенствовать свой общеобразовательный и культурный уровень.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7.6.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Раз в три месяца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отчитываться 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своей работе перед наставником и старшим воспитателем.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 Права молодого педагога.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Вносить на рассмотрение администрации Учреждения предложения по совершенствованию работы, связанной с наставничеством.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Защищать профессиональную честь и достоинство. 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Знакомиться с жалобами и другими документами, содержащими оценку его работы, давать по ним объяснения. 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Посещать внешние организации по вопросам, связанным с педагогической деятельностью.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8.5.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Повышать квалификацию удобным для себя способом.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8.6.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8.7.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Требовать конфиденциальности дисциплинарного расследования, за исключением случаев, предусмотренных законом.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10"/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9. Руководство работой наставника.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9.1.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Организация работы наставников и контроль их деятельности возлагается на старшего воспитателя  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заведующего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9.2.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Старший воспитатель Учреждения обязан: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представить назначенного молодого педагога, педагогам Учреждения, объявить приказ о закреплении за ним наставника;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создать необходимые условия для совместной работы молодого педагога,  с закрепленным за ним наставником;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посещать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мероприятия,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проводимые с детьми  наставником и молодым педагогом;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изучить, обобщить и распространить положительный опыт организации наставничества в образовательном учреждении;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определить меры поощрения педагога-наставника.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9.3.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Непосредственную ответственность за работу наставника с молодыми педагогами, несет старший воспитатель. Старший воспитатель обязан: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рассмотреть индивидуальный план работы наставника;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провести инструктаж наставника и молодого педагога;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обеспечить возможность осуществления наставником своих обязанностей в соответствии с настоящим Положением;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осуществлять систематический контроль работы педагога-наставника;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shd w:val="clear" w:fill="FFFFFF" w:color="auto"/>
        <w:tabs>
          <w:tab w:val="left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заслушать и утвердить 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заседании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Педагогического совета отчеты молодого педагога, и наставника и представить их заведующему Учреждения.</w:t>
      </w:r>
      <w:r/>
    </w:p>
    <w:p>
      <w:pPr>
        <w:jc w:val="both"/>
        <w:spacing w:after="0"/>
        <w:shd w:val="clear" w:fill="FFFFFF" w:color="auto"/>
        <w:tabs>
          <w:tab w:val="left" w:pos="284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10.   Документы, регламентирующие наставничество.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10.1.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документам, регламентирующим деятельность наставника, относятся: </w:t>
      </w:r>
      <w:r/>
    </w:p>
    <w:p>
      <w:pPr>
        <w:numPr>
          <w:ilvl w:val="0"/>
          <w:numId w:val="7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Настоящее Положение;</w:t>
      </w:r>
      <w:r/>
    </w:p>
    <w:p>
      <w:pPr>
        <w:numPr>
          <w:ilvl w:val="0"/>
          <w:numId w:val="7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заведующего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об организации наставничества;</w:t>
      </w:r>
      <w:r/>
    </w:p>
    <w:p>
      <w:pPr>
        <w:numPr>
          <w:ilvl w:val="0"/>
          <w:numId w:val="7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Перспективный план работы наставника;</w:t>
      </w:r>
      <w:r/>
    </w:p>
    <w:p>
      <w:pPr>
        <w:numPr>
          <w:ilvl w:val="0"/>
          <w:numId w:val="7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Протоколы заседаний Педагогического совета, на которых рассматривались вопросы наставничества;</w:t>
      </w:r>
      <w:r/>
    </w:p>
    <w:p>
      <w:pPr>
        <w:numPr>
          <w:ilvl w:val="0"/>
          <w:numId w:val="7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Методические рекомендации и обзоры по передовому опыту проведения работы по наставничеству;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10.2.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окончании срока наставничества молодой педагог,  в течение 10 дней должен сдать старшему воспитателю следующие документы:</w:t>
      </w:r>
      <w:r/>
    </w:p>
    <w:p>
      <w:pPr>
        <w:numPr>
          <w:ilvl w:val="0"/>
          <w:numId w:val="8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Отчет молодого педагога о проделанной работе;</w:t>
      </w:r>
      <w:r/>
    </w:p>
    <w:p>
      <w:pPr>
        <w:numPr>
          <w:ilvl w:val="0"/>
          <w:numId w:val="8"/>
        </w:numPr>
        <w:ind w:left="0" w:firstLine="0"/>
        <w:jc w:val="both"/>
        <w:spacing w:after="0"/>
        <w:shd w:val="clear" w:fill="FFFFFF" w:color="auto"/>
        <w:tabs>
          <w:tab w:val="num" w:pos="284" w:leader="none"/>
          <w:tab w:val="clear" w:pos="72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План профессионального становления с оценкой наставника проделанной работы и отзывом с предложениями по дальнейшей работе молодого педагога.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Заключительные положения.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11.1.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 Настоящее Положение вступает в действие с момента утверждения и издание приказа руководителя Учреждения.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11.2.</w:t>
      </w:r>
      <w:r>
        <w:rPr>
          <w:rFonts w:ascii="Times New Roman" w:hAnsi="Times New Roman" w:cs="Times New Roman"/>
          <w:sz w:val="28"/>
          <w:szCs w:val="28"/>
        </w:rPr>
        <w:t xml:space="preserve"> Дополнения, изменения в настоящее Положение могут вноситься педагогами учреждения, заведующим, старшим воспитателем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не реже одного раза в 5 лет и подлежат утверждению руководителем учреждения.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11.3.</w:t>
      </w:r>
      <w:r>
        <w:rPr>
          <w:rFonts w:ascii="Times New Roman" w:hAnsi="Times New Roman" w:cs="Times New Roman"/>
          <w:sz w:val="28"/>
          <w:szCs w:val="28"/>
        </w:rPr>
        <w:t xml:space="preserve"> Дополнения, изменения в Положение принимаются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и утверждаются руководителем дошкольного учреждения.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widowControl w:val="off"/>
        <w:rPr>
          <w:bCs/>
          <w:sz w:val="28"/>
          <w:szCs w:val="28"/>
          <w:shd w:val="clear" w:fill="FFFFFF" w:color="auto"/>
        </w:rPr>
      </w:pPr>
      <w:r>
        <w:rPr>
          <w:bCs/>
          <w:sz w:val="28"/>
          <w:szCs w:val="28"/>
          <w:shd w:val="clear" w:fill="FFFFFF" w:color="auto"/>
        </w:rPr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70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0"/>
    <w:next w:val="62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2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0"/>
    <w:next w:val="62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2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0"/>
    <w:next w:val="62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2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0"/>
    <w:next w:val="62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2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0"/>
    <w:next w:val="62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2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0"/>
    <w:next w:val="62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2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0"/>
    <w:next w:val="62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2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0"/>
    <w:next w:val="62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2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0"/>
    <w:next w:val="62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2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20"/>
    <w:next w:val="62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21"/>
    <w:link w:val="32"/>
    <w:uiPriority w:val="10"/>
    <w:rPr>
      <w:sz w:val="48"/>
      <w:szCs w:val="48"/>
    </w:rPr>
  </w:style>
  <w:style w:type="paragraph" w:styleId="34">
    <w:name w:val="Subtitle"/>
    <w:basedOn w:val="620"/>
    <w:next w:val="62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21"/>
    <w:link w:val="34"/>
    <w:uiPriority w:val="11"/>
    <w:rPr>
      <w:sz w:val="24"/>
      <w:szCs w:val="24"/>
    </w:rPr>
  </w:style>
  <w:style w:type="paragraph" w:styleId="36">
    <w:name w:val="Quote"/>
    <w:basedOn w:val="620"/>
    <w:next w:val="62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0"/>
    <w:next w:val="62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1"/>
    <w:link w:val="40"/>
    <w:uiPriority w:val="99"/>
  </w:style>
  <w:style w:type="paragraph" w:styleId="42">
    <w:name w:val="Footer"/>
    <w:basedOn w:val="62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1"/>
    <w:link w:val="42"/>
    <w:uiPriority w:val="99"/>
  </w:style>
  <w:style w:type="paragraph" w:styleId="44">
    <w:name w:val="Caption"/>
    <w:basedOn w:val="620"/>
    <w:next w:val="6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1"/>
    <w:uiPriority w:val="99"/>
    <w:unhideWhenUsed/>
    <w:rPr>
      <w:vertAlign w:val="superscript"/>
    </w:rPr>
  </w:style>
  <w:style w:type="paragraph" w:styleId="176">
    <w:name w:val="endnote text"/>
    <w:basedOn w:val="62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1"/>
    <w:uiPriority w:val="99"/>
    <w:semiHidden/>
    <w:unhideWhenUsed/>
    <w:rPr>
      <w:vertAlign w:val="superscript"/>
    </w:rPr>
  </w:style>
  <w:style w:type="paragraph" w:styleId="179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rPr>
      <w:rFonts w:eastAsiaTheme="minorEastAsia"/>
      <w:lang w:eastAsia="ru-RU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>
    <w:name w:val="Strong"/>
    <w:qFormat/>
    <w:uiPriority w:val="22"/>
    <w:rPr>
      <w:b/>
      <w:bCs/>
    </w:rPr>
  </w:style>
  <w:style w:type="paragraph" w:styleId="625">
    <w:name w:val="Normal (Web)"/>
    <w:basedOn w:val="620"/>
    <w:uiPriority w:val="99"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240" w:after="280" w:before="280"/>
    </w:pPr>
  </w:style>
  <w:style w:type="paragraph" w:styleId="626">
    <w:name w:val="List Paragraph"/>
    <w:basedOn w:val="620"/>
    <w:qFormat/>
    <w:uiPriority w:val="34"/>
    <w:rPr>
      <w:rFonts w:ascii="Calibri" w:hAnsi="Calibri" w:cs="Calibri" w:eastAsia="Calibri"/>
      <w:lang w:eastAsia="ar-SA"/>
    </w:rPr>
    <w:pPr>
      <w:ind w:left="720"/>
    </w:pPr>
  </w:style>
  <w:style w:type="character" w:styleId="627" w:customStyle="1">
    <w:name w:val="c16"/>
    <w:basedOn w:val="621"/>
  </w:style>
  <w:style w:type="paragraph" w:styleId="628" w:customStyle="1">
    <w:name w:val="c7"/>
    <w:basedOn w:val="620"/>
    <w:rPr>
      <w:rFonts w:ascii="Times New Roman" w:hAnsi="Times New Roman" w:cs="Times New Roman" w:eastAsia="Times New Roman"/>
      <w:sz w:val="24"/>
      <w:szCs w:val="24"/>
    </w:rPr>
    <w:pPr>
      <w:spacing w:lineRule="auto" w:line="240" w:after="90" w:before="90"/>
    </w:pPr>
  </w:style>
  <w:style w:type="table" w:styleId="629">
    <w:name w:val="Table Grid"/>
    <w:basedOn w:val="62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0" w:customStyle="1">
    <w:name w:val="c8"/>
    <w:basedOn w:val="620"/>
    <w:rPr>
      <w:rFonts w:ascii="Times New Roman" w:hAnsi="Times New Roman" w:cs="Times New Roman" w:eastAsia="Times New Roman"/>
      <w:sz w:val="24"/>
      <w:szCs w:val="24"/>
    </w:rPr>
    <w:pPr>
      <w:spacing w:lineRule="auto" w:line="240" w:after="90" w:before="90"/>
    </w:pPr>
  </w:style>
  <w:style w:type="character" w:styleId="631" w:customStyle="1">
    <w:name w:val="c27"/>
    <w:basedOn w:val="621"/>
  </w:style>
  <w:style w:type="character" w:styleId="632" w:customStyle="1">
    <w:name w:val="c5"/>
    <w:basedOn w:val="621"/>
  </w:style>
  <w:style w:type="character" w:styleId="633" w:customStyle="1">
    <w:name w:val="c17"/>
    <w:basedOn w:val="621"/>
  </w:style>
  <w:style w:type="character" w:styleId="634" w:customStyle="1">
    <w:name w:val="c11"/>
    <w:basedOn w:val="621"/>
  </w:style>
  <w:style w:type="character" w:styleId="635" w:customStyle="1">
    <w:name w:val="c31"/>
    <w:basedOn w:val="621"/>
  </w:style>
  <w:style w:type="paragraph" w:styleId="636">
    <w:name w:val="Balloon Text"/>
    <w:basedOn w:val="620"/>
    <w:link w:val="63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37" w:customStyle="1">
    <w:name w:val="Текст выноски Знак"/>
    <w:basedOn w:val="621"/>
    <w:link w:val="636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Карпова</cp:lastModifiedBy>
  <cp:revision>3</cp:revision>
  <dcterms:created xsi:type="dcterms:W3CDTF">2021-02-24T08:55:00Z</dcterms:created>
  <dcterms:modified xsi:type="dcterms:W3CDTF">2021-11-22T03:08:16Z</dcterms:modified>
</cp:coreProperties>
</file>